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-38098</wp:posOffset>
            </wp:positionV>
            <wp:extent cx="6685280" cy="28384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2838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001.0" w:type="dxa"/>
        <w:jc w:val="left"/>
        <w:tblInd w:w="-108.0" w:type="dxa"/>
        <w:tblLayout w:type="fixed"/>
        <w:tblLook w:val="0000"/>
      </w:tblPr>
      <w:tblGrid>
        <w:gridCol w:w="3997"/>
        <w:gridCol w:w="7004"/>
        <w:tblGridChange w:id="0">
          <w:tblGrid>
            <w:gridCol w:w="3997"/>
            <w:gridCol w:w="700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Ana Stathis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Dual Language Assistant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Birthday: 04/27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vertAlign w:val="baseline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Blue/Black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Drink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Starbucks: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Sonic: Cherry limeade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Snacks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Sweet: Chocolate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Salty: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vertAlign w:val="baseline"/>
                <w:rtl w:val="0"/>
              </w:rPr>
              <w:t xml:space="preserve"> 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I Would Love Gift Cards 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Restaurants: Olive Garden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Shopping: Marshalls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Hobbies, Interests, Ways I Treat Myself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Beauty Salon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Favorite Sport or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Swimming/Volleyball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OiJcV+p7+/CEzPazCRUr5HCX5Q==">CgMxLjA4AHIhMWFHb00yalMzQ0tKWVRicmNfMzMyVXBQbHFPUDdzTTJr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